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7F5D0" w14:textId="77777777" w:rsidR="00497D20" w:rsidRPr="00386CBC" w:rsidRDefault="00497D20" w:rsidP="00497D20">
      <w:pPr>
        <w:jc w:val="center"/>
        <w:rPr>
          <w:rFonts w:ascii="ＭＳ ゴシック" w:eastAsia="ＭＳ ゴシック" w:hAnsi="ＭＳ ゴシック"/>
          <w:b/>
          <w:kern w:val="0"/>
          <w:sz w:val="28"/>
          <w:szCs w:val="28"/>
          <w:u w:val="single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b/>
          <w:kern w:val="0"/>
          <w:sz w:val="28"/>
          <w:szCs w:val="28"/>
          <w:u w:val="single"/>
        </w:rPr>
        <w:t>該非判定票</w:t>
      </w:r>
    </w:p>
    <w:p w14:paraId="279DFBC3" w14:textId="77777777" w:rsidR="00497D20" w:rsidRPr="00900BA7" w:rsidRDefault="00497D20" w:rsidP="00497D20">
      <w:pPr>
        <w:rPr>
          <w:rFonts w:ascii="ＭＳ ゴシック" w:eastAsia="ＭＳ ゴシック" w:hAnsi="ＭＳ ゴシック"/>
          <w:sz w:val="21"/>
          <w:szCs w:val="21"/>
        </w:rPr>
      </w:pPr>
      <w:r w:rsidRPr="00900BA7">
        <w:rPr>
          <w:rFonts w:ascii="ＭＳ ゴシック" w:eastAsia="ＭＳ ゴシック" w:hAnsi="ＭＳ ゴシック" w:hint="eastAsia"/>
          <w:sz w:val="21"/>
          <w:szCs w:val="21"/>
        </w:rPr>
        <w:t xml:space="preserve">作　成　日：　　</w:t>
      </w:r>
      <w:r w:rsidRPr="007B407F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年　　　　月　　　　日</w:t>
      </w:r>
    </w:p>
    <w:p w14:paraId="72D04174" w14:textId="77777777" w:rsidR="00497D20" w:rsidRPr="00900BA7" w:rsidRDefault="00497D20" w:rsidP="00497D20">
      <w:pPr>
        <w:rPr>
          <w:rFonts w:ascii="ＭＳ ゴシック" w:eastAsia="ＭＳ ゴシック" w:hAnsi="ＭＳ ゴシック"/>
          <w:sz w:val="21"/>
          <w:szCs w:val="21"/>
        </w:rPr>
      </w:pPr>
      <w:r w:rsidRPr="00900BA7">
        <w:rPr>
          <w:rFonts w:ascii="ＭＳ ゴシック" w:eastAsia="ＭＳ ゴシック" w:hAnsi="ＭＳ ゴシック" w:hint="eastAsia"/>
          <w:sz w:val="21"/>
          <w:szCs w:val="21"/>
        </w:rPr>
        <w:t>作成責任者：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900BA7">
        <w:rPr>
          <w:rFonts w:ascii="ＭＳ ゴシック" w:eastAsia="ＭＳ ゴシック" w:hAnsi="ＭＳ ゴシック" w:hint="eastAsia"/>
          <w:sz w:val="21"/>
          <w:szCs w:val="21"/>
        </w:rPr>
        <w:t>氏名</w:t>
      </w:r>
      <w:r w:rsidRPr="007B407F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　　　　　　　　</w:t>
      </w:r>
      <w:r w:rsidRPr="00900BA7">
        <w:rPr>
          <w:rFonts w:ascii="ＭＳ ゴシック" w:eastAsia="ＭＳ ゴシック" w:hAnsi="ＭＳ ゴシック" w:hint="eastAsia"/>
          <w:sz w:val="21"/>
          <w:szCs w:val="21"/>
        </w:rPr>
        <w:t xml:space="preserve">　所属・職名</w:t>
      </w:r>
      <w:r w:rsidRPr="007B407F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　　　　　　　　　　</w:t>
      </w:r>
    </w:p>
    <w:p w14:paraId="3A6BE245" w14:textId="77777777" w:rsidR="00497D20" w:rsidRPr="00900BA7" w:rsidRDefault="00497D20" w:rsidP="00497D20">
      <w:pPr>
        <w:spacing w:after="240"/>
        <w:rPr>
          <w:rFonts w:ascii="ＭＳ ゴシック" w:eastAsia="ＭＳ ゴシック" w:hAnsi="ＭＳ ゴシック"/>
          <w:sz w:val="21"/>
          <w:szCs w:val="21"/>
        </w:rPr>
      </w:pPr>
      <w:r w:rsidRPr="00900BA7">
        <w:rPr>
          <w:rFonts w:ascii="ＭＳ ゴシック" w:eastAsia="ＭＳ ゴシック" w:hAnsi="ＭＳ ゴシック" w:hint="eastAsia"/>
          <w:sz w:val="21"/>
          <w:szCs w:val="21"/>
        </w:rPr>
        <w:t xml:space="preserve">連　絡　先： 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 </w:t>
      </w:r>
      <w:r w:rsidRPr="00900BA7">
        <w:rPr>
          <w:rFonts w:ascii="ＭＳ ゴシック" w:eastAsia="ＭＳ ゴシック" w:hAnsi="ＭＳ ゴシック" w:hint="eastAsia"/>
          <w:sz w:val="21"/>
          <w:szCs w:val="21"/>
        </w:rPr>
        <w:t>Tel</w:t>
      </w:r>
      <w:r w:rsidRPr="007B407F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　　　　　　　　　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 </w:t>
      </w:r>
      <w:r w:rsidRPr="00900BA7">
        <w:rPr>
          <w:rFonts w:ascii="ＭＳ ゴシック" w:eastAsia="ＭＳ ゴシック" w:hAnsi="ＭＳ ゴシック" w:hint="eastAsia"/>
          <w:sz w:val="21"/>
          <w:szCs w:val="21"/>
        </w:rPr>
        <w:t>E-mail</w:t>
      </w:r>
      <w:r w:rsidRPr="007B407F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                                </w:t>
      </w:r>
    </w:p>
    <w:tbl>
      <w:tblPr>
        <w:tblW w:w="9356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4"/>
        <w:gridCol w:w="7032"/>
      </w:tblGrid>
      <w:tr w:rsidR="00497D20" w:rsidRPr="005D440B" w14:paraId="25817ED1" w14:textId="77777777" w:rsidTr="00563B21">
        <w:trPr>
          <w:trHeight w:hRule="exact" w:val="964"/>
        </w:trPr>
        <w:tc>
          <w:tcPr>
            <w:tcW w:w="2324" w:type="dxa"/>
          </w:tcPr>
          <w:p w14:paraId="57D456E5" w14:textId="77777777" w:rsidR="00497D20" w:rsidRPr="005D440B" w:rsidRDefault="00497D20" w:rsidP="00563B21">
            <w:pPr>
              <w:spacing w:before="120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技術の名称、取引概要</w:t>
            </w:r>
          </w:p>
          <w:p w14:paraId="08166344" w14:textId="77777777" w:rsidR="00497D20" w:rsidRPr="005D440B" w:rsidRDefault="00497D20" w:rsidP="00563B21">
            <w:pPr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貨物の名称、型及び等級</w:t>
            </w:r>
          </w:p>
        </w:tc>
        <w:tc>
          <w:tcPr>
            <w:tcW w:w="7032" w:type="dxa"/>
          </w:tcPr>
          <w:p w14:paraId="5DEAD389" w14:textId="77777777" w:rsidR="00497D20" w:rsidRPr="005D440B" w:rsidRDefault="00497D20" w:rsidP="00563B21">
            <w:pPr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  <w:p w14:paraId="14C21294" w14:textId="77777777" w:rsidR="00497D20" w:rsidRPr="005D440B" w:rsidRDefault="00497D20" w:rsidP="00563B21">
            <w:pPr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  <w:p w14:paraId="744F6924" w14:textId="77777777" w:rsidR="00497D20" w:rsidRPr="005D440B" w:rsidRDefault="00497D20" w:rsidP="00563B21">
            <w:pPr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</w:tbl>
    <w:p w14:paraId="73EAF1C3" w14:textId="77777777" w:rsidR="00497D20" w:rsidRPr="005D440B" w:rsidRDefault="00497D20" w:rsidP="00497D20">
      <w:pPr>
        <w:rPr>
          <w:rFonts w:ascii="ＭＳ ゴシック" w:eastAsia="ＭＳ ゴシック" w:hAnsi="ＭＳ ゴシック"/>
          <w:sz w:val="21"/>
          <w:szCs w:val="21"/>
        </w:rPr>
      </w:pPr>
    </w:p>
    <w:tbl>
      <w:tblPr>
        <w:tblW w:w="467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559"/>
        <w:gridCol w:w="1559"/>
      </w:tblGrid>
      <w:tr w:rsidR="00497D20" w:rsidRPr="005D440B" w14:paraId="553A6EDE" w14:textId="77777777" w:rsidTr="00563B21">
        <w:tc>
          <w:tcPr>
            <w:tcW w:w="4678" w:type="dxa"/>
            <w:gridSpan w:val="3"/>
          </w:tcPr>
          <w:p w14:paraId="1749BDE1" w14:textId="77777777" w:rsidR="00497D20" w:rsidRDefault="00497D20" w:rsidP="00563B21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外国為替令別表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（技術を提供する場合）</w:t>
            </w:r>
          </w:p>
          <w:p w14:paraId="030613EB" w14:textId="77777777" w:rsidR="00497D20" w:rsidRDefault="00497D20" w:rsidP="00563B21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又は</w:t>
            </w:r>
          </w:p>
          <w:p w14:paraId="1B36D42C" w14:textId="52576D28" w:rsidR="00497D20" w:rsidRPr="005D440B" w:rsidRDefault="00497D20" w:rsidP="00563B21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AF6F4A" wp14:editId="50546FF2">
                      <wp:simplePos x="0" y="0"/>
                      <wp:positionH relativeFrom="column">
                        <wp:posOffset>3062605</wp:posOffset>
                      </wp:positionH>
                      <wp:positionV relativeFrom="paragraph">
                        <wp:posOffset>140335</wp:posOffset>
                      </wp:positionV>
                      <wp:extent cx="2941320" cy="3337560"/>
                      <wp:effectExtent l="0" t="0" r="0" b="0"/>
                      <wp:wrapNone/>
                      <wp:docPr id="1813744873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1320" cy="3337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073D785" w14:textId="4074F493" w:rsidR="00497D20" w:rsidRDefault="00497D20" w:rsidP="00497D20">
                                  <w:pPr>
                                    <w:spacing w:after="120" w:line="300" w:lineRule="exact"/>
                                    <w:ind w:left="191" w:hangingChars="100" w:hanging="191"/>
                                    <w:rPr>
                                      <w:rFonts w:ascii="ＭＳ ゴシック" w:eastAsia="ＭＳ ゴシック" w:hAnsi="ＭＳ ゴシック"/>
                                      <w:sz w:val="21"/>
                                      <w:szCs w:val="21"/>
                                    </w:rPr>
                                  </w:pP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※技術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・貨物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の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内容・性能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を法令（外国為替令別表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又は</w:t>
                                  </w:r>
                                  <w:r w:rsidRPr="006B38A1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輸出貿易管理令別表第一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、貨物等省令、解釈通達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。下記ＨＰ掲載の「貨物・技術のマトリクス表」を参照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）に照合した上で、それぞれの項について「該当する」「該当しない」のいずれ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か</w:t>
                                  </w:r>
                                  <w:r w:rsidR="0087778C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を削除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し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てください。</w:t>
                                  </w:r>
                                </w:p>
                                <w:p w14:paraId="071FF0DF" w14:textId="1EBD2DB7" w:rsidR="00497D20" w:rsidRDefault="00497D20" w:rsidP="00497D20">
                                  <w:pPr>
                                    <w:spacing w:after="120" w:line="300" w:lineRule="exact"/>
                                    <w:ind w:left="191" w:hangingChars="100" w:hanging="191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2D63CE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 xml:space="preserve">　</w:t>
                                  </w:r>
                                  <w:r w:rsidRPr="00497D2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http</w:t>
                                  </w:r>
                                  <w:r w:rsidRPr="00497D20"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497D2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://www.meti.go.jp/policy/anpo/matrix_intro.html</w:t>
                                  </w:r>
                                </w:p>
                                <w:p w14:paraId="6F685DEC" w14:textId="57064564" w:rsidR="00497D20" w:rsidRPr="001973B4" w:rsidRDefault="00497D20" w:rsidP="00497D20">
                                  <w:pPr>
                                    <w:spacing w:after="120" w:line="300" w:lineRule="exact"/>
                                    <w:ind w:left="191" w:hangingChars="100" w:hanging="191"/>
                                    <w:rPr>
                                      <w:rFonts w:ascii="ＭＳ ゴシック" w:eastAsia="ＭＳ ゴシック" w:hAnsi="ＭＳ ゴシック"/>
                                      <w:sz w:val="21"/>
                                      <w:szCs w:val="21"/>
                                    </w:rPr>
                                  </w:pP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※「該当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しない</w:t>
                                  </w:r>
                                  <w:r w:rsidRPr="00900BA7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」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を削除した</w:t>
                                  </w:r>
                                  <w:r w:rsidRPr="005D440B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項については、貨物等省令、解釈通達の関係箇所と技術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・貨物</w:t>
                                  </w:r>
                                  <w:r w:rsidRPr="005D440B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の仕様（性能）を比較し、該当すると判断した根拠を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、別紙「対比表」に明記してください。</w:t>
                                  </w:r>
                                </w:p>
                                <w:p w14:paraId="11E80872" w14:textId="68D69D99" w:rsidR="00497D20" w:rsidRPr="005D440B" w:rsidRDefault="00497D20" w:rsidP="00497D20">
                                  <w:pPr>
                                    <w:spacing w:line="300" w:lineRule="exact"/>
                                    <w:ind w:left="191" w:hangingChars="100" w:hanging="191"/>
                                    <w:rPr>
                                      <w:rFonts w:ascii="ＭＳ ゴシック" w:eastAsia="ＭＳ ゴシック" w:hAnsi="ＭＳ ゴシック"/>
                                      <w:sz w:val="21"/>
                                      <w:szCs w:val="21"/>
                                    </w:rPr>
                                  </w:pP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※「該当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する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」</w:t>
                                  </w:r>
                                  <w:r w:rsidR="00B36F92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を削除した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項でも、技術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・貨物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の性質上その項に近いものである場合には、貨物等省令、解釈通達の関係箇所と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技術・貨物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の</w:t>
                                  </w:r>
                                  <w:r w:rsidRPr="005D440B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仕様（性能）</w:t>
                                  </w:r>
                                  <w:r w:rsidRPr="001973B4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を比較し、該当しないと判断した根拠を、別紙「対比表」に明</w:t>
                                  </w:r>
                                  <w:r w:rsidRPr="005D440B">
                                    <w:rPr>
                                      <w:rFonts w:ascii="ＭＳ ゴシック" w:eastAsia="ＭＳ ゴシック" w:hAnsi="ＭＳ ゴシック" w:hint="eastAsia"/>
                                      <w:sz w:val="21"/>
                                      <w:szCs w:val="21"/>
                                    </w:rPr>
                                    <w:t>記してください。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AF6F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241.15pt;margin-top:11.05pt;width:231.6pt;height:26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" stroked="f">
                      <v:textbox inset="5.85pt,.7pt,5.85pt,.7pt">
                        <w:txbxContent>
                          <w:p w14:paraId="5073D785" w14:textId="4074F493" w:rsidR="00497D20" w:rsidRDefault="00497D20" w:rsidP="00497D20">
                            <w:pPr>
                              <w:spacing w:after="120" w:line="300" w:lineRule="exact"/>
                              <w:ind w:left="191" w:hangingChars="100" w:hanging="191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※技術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・貨物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内容・性能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を法令（外国為替令別表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又は</w:t>
                            </w:r>
                            <w:r w:rsidRPr="006B38A1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輸出貿易管理令別表第一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、貨物等省令、解釈通達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。下記ＨＰ掲載の「貨物・技術のマトリクス表」を参照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）に照合した上で、それぞれの項について「該当する」「該当しない」のいずれ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か</w:t>
                            </w:r>
                            <w:r w:rsidR="0087778C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を削除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し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てください。</w:t>
                            </w:r>
                          </w:p>
                          <w:p w14:paraId="071FF0DF" w14:textId="1EBD2DB7" w:rsidR="00497D20" w:rsidRDefault="00497D20" w:rsidP="00497D20">
                            <w:pPr>
                              <w:spacing w:after="120" w:line="300" w:lineRule="exact"/>
                              <w:ind w:left="191" w:hangingChars="100" w:hanging="191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2D63CE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497D2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http</w:t>
                            </w:r>
                            <w:r w:rsidRPr="00497D20"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  <w:t>s</w:t>
                            </w:r>
                            <w:r w:rsidRPr="00497D2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://www.meti.go.jp/policy/anpo/matrix_intro.html</w:t>
                            </w:r>
                          </w:p>
                          <w:p w14:paraId="6F685DEC" w14:textId="57064564" w:rsidR="00497D20" w:rsidRPr="001973B4" w:rsidRDefault="00497D20" w:rsidP="00497D20">
                            <w:pPr>
                              <w:spacing w:after="120" w:line="300" w:lineRule="exact"/>
                              <w:ind w:left="191" w:hangingChars="100" w:hanging="191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※「該当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しない</w:t>
                            </w:r>
                            <w:r w:rsidRPr="00900BA7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」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を削除した</w:t>
                            </w:r>
                            <w:r w:rsidRPr="005D440B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項については、貨物等省令、解釈通達の関係箇所と技術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・貨物</w:t>
                            </w:r>
                            <w:r w:rsidRPr="005D440B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の仕様（性能）を比較し、該当すると判断した根拠を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、別紙「対比表」に明記してください。</w:t>
                            </w:r>
                          </w:p>
                          <w:p w14:paraId="11E80872" w14:textId="68D69D99" w:rsidR="00497D20" w:rsidRPr="005D440B" w:rsidRDefault="00497D20" w:rsidP="00497D20">
                            <w:pPr>
                              <w:spacing w:line="300" w:lineRule="exact"/>
                              <w:ind w:left="191" w:hangingChars="100" w:hanging="191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※「該当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する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」</w:t>
                            </w:r>
                            <w:r w:rsidR="00B36F92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を削除した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項でも、技術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・貨物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の性質上その項に近いものである場合には、貨物等省令、解釈通達の関係箇所と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技術・貨物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の</w:t>
                            </w:r>
                            <w:r w:rsidRPr="005D440B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仕様（性能）</w:t>
                            </w:r>
                            <w:r w:rsidRPr="001973B4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を比較し、該当しないと判断した根拠を、別紙「対比表」に明</w:t>
                            </w:r>
                            <w:r w:rsidRPr="005D440B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記してください。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B38A1">
              <w:rPr>
                <w:rFonts w:ascii="ＭＳ ゴシック" w:eastAsia="ＭＳ ゴシック" w:hAnsi="ＭＳ ゴシック" w:hint="eastAsia"/>
                <w:sz w:val="21"/>
                <w:szCs w:val="21"/>
              </w:rPr>
              <w:t>輸出貿易管理令別表第一（貨物を輸出する場合）</w:t>
            </w:r>
          </w:p>
          <w:p w14:paraId="21765F80" w14:textId="77777777" w:rsidR="00497D20" w:rsidRPr="005D440B" w:rsidRDefault="00497D20" w:rsidP="00563B21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の項番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と該非</w:t>
            </w:r>
          </w:p>
        </w:tc>
      </w:tr>
      <w:tr w:rsidR="00497D20" w:rsidRPr="005D440B" w14:paraId="028615DB" w14:textId="77777777" w:rsidTr="00563B21">
        <w:trPr>
          <w:trHeight w:hRule="exact" w:val="5160"/>
        </w:trPr>
        <w:tc>
          <w:tcPr>
            <w:tcW w:w="1560" w:type="dxa"/>
            <w:tcBorders>
              <w:bottom w:val="single" w:sz="12" w:space="0" w:color="auto"/>
            </w:tcBorders>
          </w:tcPr>
          <w:p w14:paraId="3DBC0B6C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</w:t>
            </w:r>
          </w:p>
          <w:p w14:paraId="720F00BA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２</w:t>
            </w:r>
          </w:p>
          <w:p w14:paraId="449BDF40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３</w:t>
            </w:r>
          </w:p>
          <w:p w14:paraId="2AD06182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３の２</w:t>
            </w:r>
          </w:p>
          <w:p w14:paraId="1739881A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４</w:t>
            </w:r>
          </w:p>
          <w:p w14:paraId="1527190D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５</w:t>
            </w:r>
          </w:p>
          <w:p w14:paraId="17F8C5C4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６</w:t>
            </w:r>
          </w:p>
          <w:p w14:paraId="3DC7B2F7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７</w:t>
            </w:r>
          </w:p>
          <w:p w14:paraId="31298180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８</w:t>
            </w:r>
          </w:p>
          <w:p w14:paraId="2059E830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９</w:t>
            </w:r>
          </w:p>
          <w:p w14:paraId="342D475D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１０</w:t>
            </w:r>
          </w:p>
          <w:p w14:paraId="48179107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１１</w:t>
            </w:r>
          </w:p>
          <w:p w14:paraId="4B23960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１２</w:t>
            </w:r>
          </w:p>
          <w:p w14:paraId="2F3E83C0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１３</w:t>
            </w:r>
          </w:p>
          <w:p w14:paraId="0C5118FF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１４</w:t>
            </w:r>
          </w:p>
          <w:p w14:paraId="1E38A39D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１５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7DE9819E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021E8476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67CC524B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247E06A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11D110E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1C8138AB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2467C30D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3BB295C7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4D28B4C8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2DAC2D0E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4149481B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335FFB5E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043B0A89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680FE4E3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44CCBE5E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  <w:p w14:paraId="7DAFF72F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該当する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62AABA83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4AC217EB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131C7488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45AF36EF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6DDB4B22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10DE4F2A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3B8FC2D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1531AD7C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2DD9348E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00C20282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2DE6DD5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0CC526BA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026B5254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6A420471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01B153C9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  <w:p w14:paraId="0AE807F6" w14:textId="77777777" w:rsidR="00497D20" w:rsidRPr="005D440B" w:rsidRDefault="00497D20" w:rsidP="00563B21">
            <w:pPr>
              <w:spacing w:line="320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5D440B">
              <w:rPr>
                <w:rFonts w:ascii="ＭＳ ゴシック" w:eastAsia="ＭＳ ゴシック" w:hAnsi="ＭＳ ゴシック" w:hint="eastAsia"/>
                <w:sz w:val="21"/>
                <w:szCs w:val="21"/>
              </w:rPr>
              <w:t>該当しない</w:t>
            </w:r>
          </w:p>
        </w:tc>
      </w:tr>
      <w:tr w:rsidR="00497D20" w:rsidRPr="005D440B" w14:paraId="3319687D" w14:textId="77777777" w:rsidTr="00563B21">
        <w:trPr>
          <w:trHeight w:hRule="exact" w:val="624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</w:tcBorders>
          </w:tcPr>
          <w:p w14:paraId="6D01207A" w14:textId="77777777" w:rsidR="00497D20" w:rsidRPr="005D440B" w:rsidRDefault="00497D20" w:rsidP="00563B21">
            <w:pPr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14:paraId="5F47E687" w14:textId="77777777" w:rsidR="00497D20" w:rsidRPr="005D440B" w:rsidRDefault="00497D20" w:rsidP="00563B21">
            <w:pPr>
              <w:spacing w:line="280" w:lineRule="exac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D440B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「該当する」欄が</w:t>
            </w:r>
          </w:p>
          <w:p w14:paraId="6463BCCE" w14:textId="77777777" w:rsidR="00497D20" w:rsidRPr="005D440B" w:rsidRDefault="00497D20" w:rsidP="00563B21">
            <w:pPr>
              <w:spacing w:line="280" w:lineRule="exact"/>
              <w:ind w:firstLineChars="50" w:firstLine="8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D440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１か所以上ある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14F1D06" w14:textId="55AA21D2" w:rsidR="00497D20" w:rsidRPr="005D440B" w:rsidRDefault="00497D20" w:rsidP="00563B21">
            <w:pPr>
              <w:spacing w:line="280" w:lineRule="exac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D440B">
              <w:rPr>
                <w:rFonts w:ascii="ＭＳ ゴシック" w:eastAsia="ＭＳ ゴシック" w:hAnsi="ＭＳ ゴシック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94D2A18" wp14:editId="63B94572">
                      <wp:simplePos x="0" y="0"/>
                      <wp:positionH relativeFrom="column">
                        <wp:posOffset>1024890</wp:posOffset>
                      </wp:positionH>
                      <wp:positionV relativeFrom="paragraph">
                        <wp:posOffset>186690</wp:posOffset>
                      </wp:positionV>
                      <wp:extent cx="2273935" cy="725170"/>
                      <wp:effectExtent l="5715" t="5715" r="53975" b="21590"/>
                      <wp:wrapNone/>
                      <wp:docPr id="1512223036" name="グループ化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73935" cy="725170"/>
                                <a:chOff x="7791" y="11574"/>
                                <a:chExt cx="2286" cy="1080"/>
                              </a:xfrm>
                            </wpg:grpSpPr>
                            <wps:wsp>
                              <wps:cNvPr id="1555364020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791" y="11575"/>
                                  <a:ext cx="227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4041218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077" y="1157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E2E8DE1" id="グループ化 2" o:spid="_x0000_s1026" style="position:absolute;left:0;text-align:left;margin-left:80.7pt;margin-top:14.7pt;width:179.05pt;height:57.1pt;z-index:251659264" coordorigin="7791,11574" coordsize="2286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">
                      <v:line id="Line 3" o:spid="_x0000_s1027" style="position:absolute;visibility:visible;mso-wrap-style:square" from="7791,11575" to="10064,11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"/>
                      <v:line id="Line 4" o:spid="_x0000_s1028" style="position:absolute;visibility:visible;mso-wrap-style:square" from="10077,11574" to="10077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">
                        <v:stroke endarrow="block"/>
                      </v:line>
                    </v:group>
                  </w:pict>
                </mc:Fallback>
              </mc:AlternateContent>
            </w:r>
            <w:r w:rsidRPr="005D440B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すべて「該当しない」欄のみ</w:t>
            </w:r>
          </w:p>
        </w:tc>
      </w:tr>
    </w:tbl>
    <w:p w14:paraId="70CA602B" w14:textId="45634370" w:rsidR="00497D20" w:rsidRPr="005D440B" w:rsidRDefault="00497D20" w:rsidP="00497D20">
      <w:pPr>
        <w:rPr>
          <w:rFonts w:ascii="ＭＳ ゴシック" w:eastAsia="ＭＳ ゴシック" w:hAnsi="ＭＳ ゴシック"/>
          <w:sz w:val="21"/>
          <w:szCs w:val="21"/>
        </w:rPr>
      </w:pPr>
      <w:r w:rsidRPr="005D440B">
        <w:rPr>
          <w:rFonts w:ascii="ＭＳ ゴシック" w:eastAsia="ＭＳ ゴシック" w:hAnsi="ＭＳ ゴシック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054CE1D" wp14:editId="2A0CBAB4">
                <wp:simplePos x="0" y="0"/>
                <wp:positionH relativeFrom="column">
                  <wp:posOffset>1511300</wp:posOffset>
                </wp:positionH>
                <wp:positionV relativeFrom="paragraph">
                  <wp:posOffset>10795</wp:posOffset>
                </wp:positionV>
                <wp:extent cx="3217545" cy="514350"/>
                <wp:effectExtent l="6350" t="10795" r="52705" b="17780"/>
                <wp:wrapNone/>
                <wp:docPr id="1145951254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514350"/>
                          <a:chOff x="4326" y="12115"/>
                          <a:chExt cx="4788" cy="539"/>
                        </a:xfrm>
                      </wpg:grpSpPr>
                      <wps:wsp>
                        <wps:cNvPr id="188194845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326" y="1211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462636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352" y="12474"/>
                            <a:ext cx="47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280698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114" y="124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group w14:anchorId="6C3B7996" id="グループ化 1" o:spid="_x0000_s1026" style="position:absolute;left:0;text-align:left;margin-left:119pt;margin-top:.85pt;width:253.35pt;height:40.5pt;z-index:251660288" coordorigin="4326,12115" coordsize="4788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">
                <v:line id="Line 6" o:spid="_x0000_s1027" style="position:absolute;visibility:visible;mso-wrap-style:square" from="4326,12115" to="4326,12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"/>
                <v:line id="Line 7" o:spid="_x0000_s1028" style="position:absolute;visibility:visible;mso-wrap-style:square" from="4352,12474" to="9114,12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"/>
                <v:line id="Line 8" o:spid="_x0000_s1029" style="position:absolute;visibility:visible;mso-wrap-style:square" from="9114,12474" to="9114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">
                  <v:stroke endarrow="block"/>
                </v:line>
              </v:group>
            </w:pict>
          </mc:Fallback>
        </mc:AlternateContent>
      </w:r>
    </w:p>
    <w:p w14:paraId="1ED84CE1" w14:textId="77777777" w:rsidR="00497D20" w:rsidRPr="005D440B" w:rsidRDefault="00497D20" w:rsidP="00497D20">
      <w:pPr>
        <w:rPr>
          <w:rFonts w:ascii="ＭＳ ゴシック" w:eastAsia="ＭＳ ゴシック" w:hAnsi="ＭＳ ゴシック"/>
          <w:sz w:val="21"/>
          <w:szCs w:val="21"/>
        </w:rPr>
      </w:pPr>
    </w:p>
    <w:p w14:paraId="6B0A25EF" w14:textId="77777777" w:rsidR="00497D20" w:rsidRDefault="00497D20" w:rsidP="00497D20">
      <w:pPr>
        <w:spacing w:line="100" w:lineRule="atLeast"/>
        <w:ind w:firstLineChars="100" w:firstLine="191"/>
        <w:rPr>
          <w:rFonts w:ascii="ＭＳ ゴシック" w:eastAsia="ＭＳ ゴシック" w:hAnsi="ＭＳ ゴシック"/>
          <w:sz w:val="21"/>
          <w:szCs w:val="21"/>
        </w:rPr>
      </w:pPr>
      <w:r w:rsidRPr="005D440B">
        <w:rPr>
          <w:rFonts w:ascii="ＭＳ ゴシック" w:eastAsia="ＭＳ ゴシック" w:hAnsi="ＭＳ ゴシック" w:hint="eastAsia"/>
          <w:sz w:val="21"/>
          <w:szCs w:val="21"/>
        </w:rPr>
        <w:t>本件技術</w:t>
      </w:r>
      <w:r>
        <w:rPr>
          <w:rFonts w:ascii="ＭＳ ゴシック" w:eastAsia="ＭＳ ゴシック" w:hAnsi="ＭＳ ゴシック" w:hint="eastAsia"/>
          <w:sz w:val="21"/>
          <w:szCs w:val="21"/>
        </w:rPr>
        <w:t>又は貨物</w:t>
      </w:r>
      <w:r w:rsidRPr="005D440B">
        <w:rPr>
          <w:rFonts w:ascii="ＭＳ ゴシック" w:eastAsia="ＭＳ ゴシック" w:hAnsi="ＭＳ ゴシック" w:hint="eastAsia"/>
          <w:sz w:val="21"/>
          <w:szCs w:val="21"/>
        </w:rPr>
        <w:t>は、以上のとおり</w:t>
      </w:r>
      <w:r w:rsidRPr="006B38A1">
        <w:rPr>
          <w:rFonts w:ascii="ＭＳ ゴシック" w:eastAsia="ＭＳ ゴシック" w:hAnsi="ＭＳ ゴシック" w:hint="eastAsia"/>
          <w:sz w:val="21"/>
          <w:szCs w:val="21"/>
        </w:rPr>
        <w:t>外国為替令別表</w:t>
      </w:r>
      <w:r>
        <w:rPr>
          <w:rFonts w:ascii="ＭＳ ゴシック" w:eastAsia="ＭＳ ゴシック" w:hAnsi="ＭＳ ゴシック" w:hint="eastAsia"/>
          <w:sz w:val="21"/>
          <w:szCs w:val="21"/>
        </w:rPr>
        <w:t>（第１６項を除く）</w:t>
      </w:r>
    </w:p>
    <w:p w14:paraId="7F5E25A0" w14:textId="77777777" w:rsidR="00497D20" w:rsidRDefault="00497D20" w:rsidP="00497D20">
      <w:pPr>
        <w:spacing w:line="100" w:lineRule="atLeast"/>
        <w:ind w:firstLineChars="1100" w:firstLine="2101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又は</w:t>
      </w:r>
      <w:r w:rsidRPr="006B38A1">
        <w:rPr>
          <w:rFonts w:ascii="ＭＳ ゴシック" w:eastAsia="ＭＳ ゴシック" w:hAnsi="ＭＳ ゴシック" w:hint="eastAsia"/>
          <w:sz w:val="21"/>
          <w:szCs w:val="21"/>
        </w:rPr>
        <w:t>輸出貿易管理令別表第一</w:t>
      </w:r>
      <w:r w:rsidRPr="005D440B">
        <w:rPr>
          <w:rFonts w:ascii="ＭＳ ゴシック" w:eastAsia="ＭＳ ゴシック" w:hAnsi="ＭＳ ゴシック" w:hint="eastAsia"/>
          <w:sz w:val="21"/>
          <w:szCs w:val="21"/>
        </w:rPr>
        <w:t>（第１６項を除く）に該当（します・しません）。</w:t>
      </w:r>
    </w:p>
    <w:p w14:paraId="59D6693A" w14:textId="77777777" w:rsidR="00497D20" w:rsidRDefault="00497D20" w:rsidP="00497D20">
      <w:pPr>
        <w:spacing w:line="100" w:lineRule="atLeast"/>
        <w:ind w:firstLineChars="1400" w:firstLine="2674"/>
        <w:rPr>
          <w:rFonts w:ascii="ＭＳ ゴシック" w:eastAsia="ＭＳ ゴシック" w:hAnsi="ＭＳ ゴシック"/>
          <w:sz w:val="21"/>
          <w:szCs w:val="21"/>
        </w:rPr>
      </w:pPr>
    </w:p>
    <w:p w14:paraId="118FCAE3" w14:textId="77777777" w:rsidR="00497D20" w:rsidRPr="005D440B" w:rsidRDefault="00497D20" w:rsidP="00497D20">
      <w:pPr>
        <w:ind w:firstLineChars="100" w:firstLine="191"/>
        <w:rPr>
          <w:rFonts w:ascii="ＭＳ ゴシック" w:eastAsia="ＭＳ ゴシック" w:hAnsi="ＭＳ ゴシック"/>
          <w:sz w:val="21"/>
          <w:szCs w:val="21"/>
        </w:rPr>
      </w:pPr>
      <w:r w:rsidRPr="005D440B">
        <w:rPr>
          <w:rFonts w:ascii="ＭＳ ゴシック" w:eastAsia="ＭＳ ゴシック" w:hAnsi="ＭＳ ゴシック" w:hint="eastAsia"/>
          <w:sz w:val="21"/>
          <w:szCs w:val="21"/>
        </w:rPr>
        <w:t>外国為替</w:t>
      </w:r>
      <w:r w:rsidRPr="001973B4">
        <w:rPr>
          <w:rFonts w:ascii="ＭＳ ゴシック" w:eastAsia="ＭＳ ゴシック" w:hAnsi="ＭＳ ゴシック" w:hint="eastAsia"/>
          <w:sz w:val="21"/>
          <w:szCs w:val="21"/>
        </w:rPr>
        <w:t>令</w:t>
      </w:r>
      <w:r>
        <w:rPr>
          <w:rFonts w:ascii="ＭＳ ゴシック" w:eastAsia="ＭＳ ゴシック" w:hAnsi="ＭＳ ゴシック" w:hint="eastAsia"/>
          <w:sz w:val="21"/>
          <w:szCs w:val="21"/>
        </w:rPr>
        <w:t>／輸出貿易管理令</w:t>
      </w:r>
      <w:r w:rsidRPr="001973B4">
        <w:rPr>
          <w:rFonts w:ascii="ＭＳ ゴシック" w:eastAsia="ＭＳ ゴシック" w:hAnsi="ＭＳ ゴシック" w:hint="eastAsia"/>
          <w:sz w:val="21"/>
          <w:szCs w:val="21"/>
        </w:rPr>
        <w:t>の関係項、貨物等省令の関係箇所及び解釈通達の関係箇所と、本件技術</w:t>
      </w:r>
      <w:r>
        <w:rPr>
          <w:rFonts w:ascii="ＭＳ ゴシック" w:eastAsia="ＭＳ ゴシック" w:hAnsi="ＭＳ ゴシック" w:hint="eastAsia"/>
          <w:sz w:val="21"/>
          <w:szCs w:val="21"/>
        </w:rPr>
        <w:t>・貨物</w:t>
      </w:r>
      <w:r w:rsidRPr="001973B4">
        <w:rPr>
          <w:rFonts w:ascii="ＭＳ ゴシック" w:eastAsia="ＭＳ ゴシック" w:hAnsi="ＭＳ ゴシック" w:hint="eastAsia"/>
          <w:sz w:val="21"/>
          <w:szCs w:val="21"/>
        </w:rPr>
        <w:t>の仕様（性能）との対応関係は、別紙「対比表」のと</w:t>
      </w:r>
      <w:r w:rsidRPr="005D440B">
        <w:rPr>
          <w:rFonts w:ascii="ＭＳ ゴシック" w:eastAsia="ＭＳ ゴシック" w:hAnsi="ＭＳ ゴシック" w:hint="eastAsia"/>
          <w:sz w:val="21"/>
          <w:szCs w:val="21"/>
        </w:rPr>
        <w:t>おりです。</w:t>
      </w:r>
    </w:p>
    <w:p w14:paraId="546720C2" w14:textId="77777777" w:rsidR="00497D20" w:rsidRPr="005D440B" w:rsidRDefault="00497D20" w:rsidP="00497D20">
      <w:pPr>
        <w:spacing w:line="240" w:lineRule="exact"/>
        <w:rPr>
          <w:rFonts w:ascii="ＭＳ ゴシック" w:eastAsia="ＭＳ ゴシック" w:hAnsi="ＭＳ ゴシック"/>
          <w:sz w:val="21"/>
          <w:szCs w:val="21"/>
        </w:rPr>
      </w:pPr>
    </w:p>
    <w:sectPr w:rsidR="00497D20" w:rsidRPr="005D440B" w:rsidSect="0057273F">
      <w:pgSz w:w="11906" w:h="16838" w:code="9"/>
      <w:pgMar w:top="1134" w:right="1134" w:bottom="1134" w:left="1418" w:header="851" w:footer="992" w:gutter="0"/>
      <w:cols w:space="425"/>
      <w:docGrid w:type="linesAndChars" w:linePitch="346" w:charSpace="-38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487E8C"/>
    <w:multiLevelType w:val="hybridMultilevel"/>
    <w:tmpl w:val="7C9CDC00"/>
    <w:lvl w:ilvl="0" w:tplc="7CD6C1F6">
      <w:numFmt w:val="bullet"/>
      <w:lvlText w:val="□"/>
      <w:lvlJc w:val="left"/>
      <w:pPr>
        <w:ind w:left="49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1" w15:restartNumberingAfterBreak="0">
    <w:nsid w:val="785B1B26"/>
    <w:multiLevelType w:val="hybridMultilevel"/>
    <w:tmpl w:val="22F8FA08"/>
    <w:lvl w:ilvl="0" w:tplc="AD261836">
      <w:start w:val="9"/>
      <w:numFmt w:val="bullet"/>
      <w:lvlText w:val="□"/>
      <w:lvlJc w:val="left"/>
      <w:pPr>
        <w:ind w:left="9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21"/>
  <w:drawingGridVerticalSpacing w:val="17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317"/>
    <w:rsid w:val="000C4731"/>
    <w:rsid w:val="002143F8"/>
    <w:rsid w:val="00405BA6"/>
    <w:rsid w:val="00497D20"/>
    <w:rsid w:val="0057273F"/>
    <w:rsid w:val="0087778C"/>
    <w:rsid w:val="00A74317"/>
    <w:rsid w:val="00B04E6A"/>
    <w:rsid w:val="00B36F92"/>
    <w:rsid w:val="00D2729D"/>
    <w:rsid w:val="00DB6C7B"/>
    <w:rsid w:val="00E65391"/>
    <w:rsid w:val="00F3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843C49"/>
  <w15:chartTrackingRefBased/>
  <w15:docId w15:val="{CFE3BCCB-FBDE-4EA8-951A-1D4FAD5CC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73F"/>
    <w:pPr>
      <w:widowControl w:val="0"/>
      <w:jc w:val="both"/>
    </w:pPr>
    <w:rPr>
      <w:rFonts w:ascii="Century" w:eastAsia="ＭＳ Ｐ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7273F"/>
    <w:rPr>
      <w:color w:val="0000FF"/>
      <w:u w:val="single"/>
    </w:rPr>
  </w:style>
  <w:style w:type="paragraph" w:styleId="a4">
    <w:name w:val="Plain Text"/>
    <w:aliases w:val="Char, Char"/>
    <w:basedOn w:val="a"/>
    <w:link w:val="a5"/>
    <w:uiPriority w:val="99"/>
    <w:unhideWhenUsed/>
    <w:rsid w:val="0057273F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5">
    <w:name w:val="書式なし (文字)"/>
    <w:aliases w:val="Char (文字), Char (文字)"/>
    <w:basedOn w:val="a0"/>
    <w:link w:val="a4"/>
    <w:uiPriority w:val="99"/>
    <w:rsid w:val="0057273F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野沢 一樹</dc:creator>
  <cp:keywords/>
  <dc:description/>
  <cp:lastModifiedBy>Okaday</cp:lastModifiedBy>
  <cp:revision>2</cp:revision>
  <dcterms:created xsi:type="dcterms:W3CDTF">2025-03-01T00:55:00Z</dcterms:created>
  <dcterms:modified xsi:type="dcterms:W3CDTF">2025-03-01T00:55:00Z</dcterms:modified>
</cp:coreProperties>
</file>